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160" w:line="240"/>
        <w:ind w:right="0" w:left="0" w:firstLine="0"/>
        <w:jc w:val="left"/>
        <w:rPr>
          <w:rFonts w:ascii="Arial" w:hAnsi="Arial" w:cs="Arial" w:eastAsia="Arial"/>
          <w:color w:val="333333"/>
          <w:spacing w:val="0"/>
          <w:position w:val="0"/>
          <w:sz w:val="20"/>
          <w:shd w:fill="FFFFFF" w:val="clear"/>
        </w:rPr>
      </w:pPr>
      <w:r>
        <w:rPr>
          <w:rFonts w:ascii="Arial" w:hAnsi="Arial" w:cs="Arial" w:eastAsia="Arial"/>
          <w:color w:val="333333"/>
          <w:spacing w:val="0"/>
          <w:position w:val="0"/>
          <w:sz w:val="20"/>
          <w:shd w:fill="FFFFFF" w:val="clear"/>
        </w:rPr>
        <w:t xml:space="preserve">We do not disclose any nonpublic personal information about our customers or former customers, except as necessary to provide insurance and financial products or services to them. In order to obtain the products and services you need, we collect information about you from the following sources:</w:t>
      </w:r>
    </w:p>
    <w:p>
      <w:pPr>
        <w:numPr>
          <w:ilvl w:val="0"/>
          <w:numId w:val="2"/>
        </w:numPr>
        <w:spacing w:before="0" w:after="0" w:line="240"/>
        <w:ind w:right="0" w:left="720" w:hanging="360"/>
        <w:jc w:val="left"/>
        <w:rPr>
          <w:rFonts w:ascii="Arial" w:hAnsi="Arial" w:cs="Arial" w:eastAsia="Arial"/>
          <w:color w:val="333333"/>
          <w:spacing w:val="0"/>
          <w:position w:val="0"/>
          <w:sz w:val="22"/>
          <w:shd w:fill="FFFFFF" w:val="clear"/>
        </w:rPr>
      </w:pPr>
      <w:r>
        <w:rPr>
          <w:rFonts w:ascii="Arial" w:hAnsi="Arial" w:cs="Arial" w:eastAsia="Arial"/>
          <w:color w:val="333333"/>
          <w:spacing w:val="0"/>
          <w:position w:val="0"/>
          <w:sz w:val="20"/>
          <w:shd w:fill="FFFFFF" w:val="clear"/>
        </w:rPr>
        <w:t xml:space="preserve">Information we receive from you on applications and other forms</w:t>
      </w:r>
    </w:p>
    <w:p>
      <w:pPr>
        <w:numPr>
          <w:ilvl w:val="0"/>
          <w:numId w:val="2"/>
        </w:numPr>
        <w:spacing w:before="0" w:after="0" w:line="240"/>
        <w:ind w:right="0" w:left="720" w:hanging="360"/>
        <w:jc w:val="left"/>
        <w:rPr>
          <w:rFonts w:ascii="Arial" w:hAnsi="Arial" w:cs="Arial" w:eastAsia="Arial"/>
          <w:color w:val="333333"/>
          <w:spacing w:val="0"/>
          <w:position w:val="0"/>
          <w:sz w:val="22"/>
          <w:shd w:fill="FFFFFF" w:val="clear"/>
        </w:rPr>
      </w:pPr>
      <w:r>
        <w:rPr>
          <w:rFonts w:ascii="Arial" w:hAnsi="Arial" w:cs="Arial" w:eastAsia="Arial"/>
          <w:color w:val="333333"/>
          <w:spacing w:val="0"/>
          <w:position w:val="0"/>
          <w:sz w:val="20"/>
          <w:shd w:fill="FFFFFF" w:val="clear"/>
        </w:rPr>
        <w:t xml:space="preserve">Information about your transactions with us or our affiliates</w:t>
      </w:r>
    </w:p>
    <w:p>
      <w:pPr>
        <w:numPr>
          <w:ilvl w:val="0"/>
          <w:numId w:val="2"/>
        </w:numPr>
        <w:spacing w:before="0" w:after="0" w:line="240"/>
        <w:ind w:right="0" w:left="720" w:hanging="360"/>
        <w:jc w:val="left"/>
        <w:rPr>
          <w:rFonts w:ascii="Arial" w:hAnsi="Arial" w:cs="Arial" w:eastAsia="Arial"/>
          <w:color w:val="333333"/>
          <w:spacing w:val="0"/>
          <w:position w:val="0"/>
          <w:sz w:val="22"/>
          <w:shd w:fill="FFFFFF" w:val="clear"/>
        </w:rPr>
      </w:pPr>
      <w:r>
        <w:rPr>
          <w:rFonts w:ascii="Arial" w:hAnsi="Arial" w:cs="Arial" w:eastAsia="Arial"/>
          <w:color w:val="333333"/>
          <w:spacing w:val="0"/>
          <w:position w:val="0"/>
          <w:sz w:val="20"/>
          <w:shd w:fill="FFFFFF" w:val="clear"/>
        </w:rPr>
        <w:t xml:space="preserve">Information we receive from consumer reporting agencies</w:t>
      </w:r>
    </w:p>
    <w:p>
      <w:pPr>
        <w:numPr>
          <w:ilvl w:val="0"/>
          <w:numId w:val="2"/>
        </w:numPr>
        <w:spacing w:before="0" w:after="0" w:line="240"/>
        <w:ind w:right="0" w:left="720" w:hanging="360"/>
        <w:jc w:val="left"/>
        <w:rPr>
          <w:rFonts w:ascii="Arial" w:hAnsi="Arial" w:cs="Arial" w:eastAsia="Arial"/>
          <w:color w:val="333333"/>
          <w:spacing w:val="0"/>
          <w:position w:val="0"/>
          <w:sz w:val="22"/>
          <w:shd w:fill="FFFFFF" w:val="clear"/>
        </w:rPr>
      </w:pPr>
      <w:r>
        <w:rPr>
          <w:rFonts w:ascii="Arial" w:hAnsi="Arial" w:cs="Arial" w:eastAsia="Arial"/>
          <w:color w:val="333333"/>
          <w:spacing w:val="0"/>
          <w:position w:val="0"/>
          <w:sz w:val="20"/>
          <w:shd w:fill="FFFFFF" w:val="clear"/>
        </w:rPr>
        <w:t xml:space="preserve">Information we receive from the companies we represent that provide insurance policies to you</w:t>
      </w:r>
    </w:p>
    <w:p>
      <w:pPr>
        <w:numPr>
          <w:ilvl w:val="0"/>
          <w:numId w:val="2"/>
        </w:numPr>
        <w:spacing w:before="0" w:after="0" w:line="240"/>
        <w:ind w:right="0" w:left="720" w:hanging="360"/>
        <w:jc w:val="left"/>
        <w:rPr>
          <w:rFonts w:ascii="Arial" w:hAnsi="Arial" w:cs="Arial" w:eastAsia="Arial"/>
          <w:color w:val="333333"/>
          <w:spacing w:val="0"/>
          <w:position w:val="0"/>
          <w:sz w:val="22"/>
          <w:shd w:fill="FFFFFF" w:val="clear"/>
        </w:rPr>
      </w:pPr>
      <w:r>
        <w:rPr>
          <w:rFonts w:ascii="Arial" w:hAnsi="Arial" w:cs="Arial" w:eastAsia="Arial"/>
          <w:color w:val="333333"/>
          <w:spacing w:val="0"/>
          <w:position w:val="0"/>
          <w:sz w:val="20"/>
          <w:shd w:fill="FFFFFF" w:val="clear"/>
        </w:rPr>
        <w:t xml:space="preserve">Information from other sources such as employers or government agencies</w:t>
      </w:r>
    </w:p>
    <w:p>
      <w:pPr>
        <w:numPr>
          <w:ilvl w:val="0"/>
          <w:numId w:val="2"/>
        </w:numPr>
        <w:spacing w:before="0" w:after="160" w:line="240"/>
        <w:ind w:right="0" w:left="720" w:hanging="360"/>
        <w:jc w:val="left"/>
        <w:rPr>
          <w:rFonts w:ascii="Arial" w:hAnsi="Arial" w:cs="Arial" w:eastAsia="Arial"/>
          <w:color w:val="333333"/>
          <w:spacing w:val="0"/>
          <w:position w:val="0"/>
          <w:sz w:val="22"/>
          <w:shd w:fill="FFFFFF" w:val="clear"/>
        </w:rPr>
      </w:pPr>
      <w:r>
        <w:rPr>
          <w:rFonts w:ascii="Arial" w:hAnsi="Arial" w:cs="Arial" w:eastAsia="Arial"/>
          <w:color w:val="333333"/>
          <w:spacing w:val="0"/>
          <w:position w:val="0"/>
          <w:sz w:val="20"/>
          <w:shd w:fill="FFFFFF" w:val="clear"/>
        </w:rPr>
        <w:t xml:space="preserve">Examples of such information may include your name, address, social security number, policy coverage and limits, premiums, income, claims and beneficiaries.</w:t>
      </w:r>
    </w:p>
    <w:p>
      <w:pPr>
        <w:spacing w:before="0" w:after="160" w:line="240"/>
        <w:ind w:right="0" w:left="0" w:firstLine="0"/>
        <w:jc w:val="left"/>
        <w:rPr>
          <w:rFonts w:ascii="Arial" w:hAnsi="Arial" w:cs="Arial" w:eastAsia="Arial"/>
          <w:color w:val="333333"/>
          <w:spacing w:val="0"/>
          <w:position w:val="0"/>
          <w:sz w:val="20"/>
          <w:shd w:fill="FFFFFF" w:val="clear"/>
        </w:rPr>
      </w:pPr>
      <w:r>
        <w:rPr>
          <w:rFonts w:ascii="Arial" w:hAnsi="Arial" w:cs="Arial" w:eastAsia="Arial"/>
          <w:color w:val="333333"/>
          <w:spacing w:val="0"/>
          <w:position w:val="0"/>
          <w:sz w:val="20"/>
          <w:shd w:fill="FFFFFF" w:val="clear"/>
        </w:rPr>
        <w:t xml:space="preserve">As independent agents, we disclose the information described above on your behalf to insurance companies and other non-affiliated third parties.</w:t>
      </w:r>
    </w:p>
    <w:p>
      <w:pPr>
        <w:spacing w:before="0" w:after="160" w:line="240"/>
        <w:ind w:right="0" w:left="0" w:firstLine="0"/>
        <w:jc w:val="left"/>
        <w:rPr>
          <w:rFonts w:ascii="Arial" w:hAnsi="Arial" w:cs="Arial" w:eastAsia="Arial"/>
          <w:color w:val="333333"/>
          <w:spacing w:val="0"/>
          <w:position w:val="0"/>
          <w:sz w:val="20"/>
          <w:shd w:fill="FFFFFF" w:val="clear"/>
        </w:rPr>
      </w:pPr>
      <w:r>
        <w:rPr>
          <w:rFonts w:ascii="Arial" w:hAnsi="Arial" w:cs="Arial" w:eastAsia="Arial"/>
          <w:color w:val="333333"/>
          <w:spacing w:val="0"/>
          <w:position w:val="0"/>
          <w:sz w:val="20"/>
          <w:shd w:fill="FFFFFF" w:val="clear"/>
        </w:rPr>
        <w:t xml:space="preserve">We restrict access to personal information about you to those employees who need to know that information to provide insurance products or services to you. We maintain physical, electronic and procedural safeguards that comply with federal regulations to guard your nonpublic personal information.</w:t>
      </w:r>
    </w:p>
    <w:p>
      <w:pPr>
        <w:spacing w:before="0" w:after="160" w:line="240"/>
        <w:ind w:right="0" w:left="0" w:firstLine="0"/>
        <w:jc w:val="left"/>
        <w:rPr>
          <w:rFonts w:ascii="Arial" w:hAnsi="Arial" w:cs="Arial" w:eastAsia="Arial"/>
          <w:color w:val="333333"/>
          <w:spacing w:val="0"/>
          <w:position w:val="0"/>
          <w:sz w:val="20"/>
          <w:shd w:fill="FFFFFF" w:val="clear"/>
        </w:rPr>
      </w:pPr>
      <w:r>
        <w:rPr>
          <w:rFonts w:ascii="Arial" w:hAnsi="Arial" w:cs="Arial" w:eastAsia="Arial"/>
          <w:color w:val="333333"/>
          <w:spacing w:val="0"/>
          <w:position w:val="0"/>
          <w:sz w:val="20"/>
          <w:shd w:fill="FFFFFF" w:val="clear"/>
        </w:rPr>
        <w:t xml:space="preserve">If you require more privacy protection than what we provide, you may exercise your right to "opt out" of the information sharing described above. If you choose to "opt out" you must notify us in writing or call us at 816-720-7100 within thirty days of receiving this notice. If you do not notify us in writing or by phone we will assume that our privacy policy is satisfactory to you.</w:t>
      </w:r>
    </w:p>
    <w:p>
      <w:pPr>
        <w:spacing w:before="0" w:after="160" w:line="240"/>
        <w:ind w:right="0" w:left="0" w:firstLine="0"/>
        <w:jc w:val="left"/>
        <w:rPr>
          <w:rFonts w:ascii="Arial" w:hAnsi="Arial" w:cs="Arial" w:eastAsia="Arial"/>
          <w:color w:val="333333"/>
          <w:spacing w:val="0"/>
          <w:position w:val="0"/>
          <w:sz w:val="20"/>
          <w:shd w:fill="FFFFFF" w:val="clear"/>
        </w:rPr>
      </w:pPr>
    </w:p>
    <w:p>
      <w:pPr>
        <w:spacing w:before="0" w:after="0" w:line="276"/>
        <w:ind w:right="0" w:left="0" w:firstLine="0"/>
        <w:jc w:val="left"/>
        <w:rPr>
          <w:rFonts w:ascii="Arial" w:hAnsi="Arial" w:cs="Arial" w:eastAsia="Arial"/>
          <w:color w:val="auto"/>
          <w:spacing w:val="0"/>
          <w:position w:val="0"/>
          <w:sz w:val="22"/>
          <w:shd w:fill="auto" w:val="clear"/>
        </w:rPr>
      </w:pPr>
      <w:r>
        <w:rPr>
          <w:rFonts w:ascii="Arial" w:hAnsi="Arial" w:cs="Arial" w:eastAsia="Arial"/>
          <w:b/>
          <w:color w:val="auto"/>
          <w:spacing w:val="0"/>
          <w:position w:val="0"/>
          <w:sz w:val="22"/>
          <w:shd w:fill="auto" w:val="clear"/>
        </w:rPr>
        <w:t xml:space="preserve">Text message communications</w:t>
      </w:r>
      <w:r>
        <w:rPr>
          <w:rFonts w:ascii="Arial" w:hAnsi="Arial" w:cs="Arial" w:eastAsia="Arial"/>
          <w:color w:val="auto"/>
          <w:spacing w:val="0"/>
          <w:position w:val="0"/>
          <w:sz w:val="22"/>
          <w:shd w:fill="auto" w:val="clear"/>
        </w:rPr>
        <w:t xml:space="preserve">:</w:t>
      </w:r>
    </w:p>
    <w:p>
      <w:pPr>
        <w:spacing w:before="0" w:after="0" w:line="276"/>
        <w:ind w:right="0" w:left="0" w:firstLine="0"/>
        <w:jc w:val="left"/>
        <w:rPr>
          <w:rFonts w:ascii="Arial" w:hAnsi="Arial" w:cs="Arial" w:eastAsia="Arial"/>
          <w:color w:val="333333"/>
          <w:spacing w:val="0"/>
          <w:position w:val="0"/>
          <w:sz w:val="20"/>
          <w:shd w:fill="auto" w:val="clear"/>
        </w:rPr>
      </w:pPr>
      <w:r>
        <w:rPr>
          <w:rFonts w:ascii="Arial" w:hAnsi="Arial" w:cs="Arial" w:eastAsia="Arial"/>
          <w:color w:val="333333"/>
          <w:spacing w:val="0"/>
          <w:position w:val="0"/>
          <w:sz w:val="20"/>
          <w:shd w:fill="auto" w:val="clear"/>
        </w:rPr>
        <w:t xml:space="preserve">We use text messaging to communicate with you about your service. Normal data and messaging rates apply, and the messaging frequency may vary. Mobile Carriers are not liable for delayed or undelivered messages.</w:t>
      </w:r>
    </w:p>
    <w:p>
      <w:pPr>
        <w:spacing w:before="0" w:after="0" w:line="276"/>
        <w:ind w:right="0" w:left="0" w:firstLine="0"/>
        <w:jc w:val="left"/>
        <w:rPr>
          <w:rFonts w:ascii="Arial" w:hAnsi="Arial" w:cs="Arial" w:eastAsia="Arial"/>
          <w:color w:val="333333"/>
          <w:spacing w:val="0"/>
          <w:position w:val="0"/>
          <w:sz w:val="20"/>
          <w:shd w:fill="auto" w:val="clear"/>
        </w:rPr>
      </w:pPr>
    </w:p>
    <w:p>
      <w:pPr>
        <w:spacing w:before="0" w:after="0" w:line="276"/>
        <w:ind w:right="0" w:left="0" w:firstLine="0"/>
        <w:jc w:val="left"/>
        <w:rPr>
          <w:rFonts w:ascii="Arial" w:hAnsi="Arial" w:cs="Arial" w:eastAsia="Arial"/>
          <w:color w:val="333333"/>
          <w:spacing w:val="0"/>
          <w:position w:val="0"/>
          <w:sz w:val="20"/>
          <w:shd w:fill="auto" w:val="clear"/>
        </w:rPr>
      </w:pPr>
    </w:p>
    <w:p>
      <w:pPr>
        <w:spacing w:before="0" w:after="0" w:line="276"/>
        <w:ind w:right="0" w:left="0" w:firstLine="0"/>
        <w:jc w:val="left"/>
        <w:rPr>
          <w:rFonts w:ascii="Arial" w:hAnsi="Arial" w:cs="Arial" w:eastAsia="Arial"/>
          <w:color w:val="333333"/>
          <w:spacing w:val="0"/>
          <w:position w:val="0"/>
          <w:sz w:val="20"/>
          <w:shd w:fill="auto" w:val="clear"/>
        </w:rPr>
      </w:pPr>
      <w:r>
        <w:rPr>
          <w:rFonts w:ascii="Arial" w:hAnsi="Arial" w:cs="Arial" w:eastAsia="Arial"/>
          <w:color w:val="333333"/>
          <w:spacing w:val="0"/>
          <w:position w:val="0"/>
          <w:sz w:val="20"/>
          <w:shd w:fill="auto" w:val="clear"/>
        </w:rPr>
        <w:t xml:space="preserve">No mobile information will be shared with third parties/affiliates for marketing/promotional purposes. All other categories exclude text messaging originator opt-in data and consent; this information will not be shared with or obtained by any third parties.</w:t>
      </w:r>
    </w:p>
    <w:p>
      <w:pPr>
        <w:spacing w:before="0" w:after="0" w:line="276"/>
        <w:ind w:right="0" w:left="0" w:firstLine="0"/>
        <w:jc w:val="left"/>
        <w:rPr>
          <w:rFonts w:ascii="Arial" w:hAnsi="Arial" w:cs="Arial" w:eastAsia="Arial"/>
          <w:color w:val="333333"/>
          <w:spacing w:val="0"/>
          <w:position w:val="0"/>
          <w:sz w:val="20"/>
          <w:shd w:fill="auto" w:val="clear"/>
        </w:rPr>
      </w:pPr>
    </w:p>
    <w:p>
      <w:pPr>
        <w:spacing w:before="0" w:after="0" w:line="276"/>
        <w:ind w:right="0" w:left="0" w:firstLine="0"/>
        <w:jc w:val="left"/>
        <w:rPr>
          <w:rFonts w:ascii="Arial" w:hAnsi="Arial" w:cs="Arial" w:eastAsia="Arial"/>
          <w:color w:val="333333"/>
          <w:spacing w:val="0"/>
          <w:position w:val="0"/>
          <w:sz w:val="20"/>
          <w:shd w:fill="auto" w:val="clear"/>
        </w:rPr>
      </w:pPr>
    </w:p>
    <w:p>
      <w:pPr>
        <w:spacing w:before="0" w:after="0" w:line="276"/>
        <w:ind w:right="0" w:left="0" w:firstLine="0"/>
        <w:jc w:val="left"/>
        <w:rPr>
          <w:rFonts w:ascii="Arial" w:hAnsi="Arial" w:cs="Arial" w:eastAsia="Arial"/>
          <w:color w:val="333333"/>
          <w:spacing w:val="0"/>
          <w:position w:val="0"/>
          <w:sz w:val="20"/>
          <w:shd w:fill="auto" w:val="clear"/>
        </w:rPr>
      </w:pPr>
      <w:r>
        <w:rPr>
          <w:rFonts w:ascii="Arial" w:hAnsi="Arial" w:cs="Arial" w:eastAsia="Arial"/>
          <w:color w:val="333333"/>
          <w:spacing w:val="0"/>
          <w:position w:val="0"/>
          <w:sz w:val="20"/>
          <w:shd w:fill="auto" w:val="clear"/>
        </w:rPr>
        <w:t xml:space="preserve">Opt-out of text message communications. You may opt out of text messaging at any time by replying to any message with STOP or contacting us at admin@mykiia.com. This will end the communications from that particular phone number. You may continue to receive service-related and other non-marketing text messages from other phone numbers managed by Company, and you may opt out of those in a similar fashion.</w:t>
      </w:r>
    </w:p>
  </w:body>
</w:document>
</file>

<file path=word/numbering.xml><?xml version="1.0" encoding="utf-8"?>
<w:numbering xmlns:w="http://schemas.openxmlformats.org/wordprocessingml/2006/main">
  <w:abstractNum w:abstractNumId="0">
    <w:lvl w:ilvl="0">
      <w:start w:val="1"/>
      <w:numFmt w:val="bullet"/>
      <w:lvlText w:val="•"/>
    </w:lvl>
  </w:abstractNum>
  <w:num w:numId="2">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